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2FE" w:rsidRPr="000F1C04" w:rsidRDefault="007012FE" w:rsidP="000F1C0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1C04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Преподаватель: </w:t>
      </w:r>
      <w:r w:rsidRPr="000F1C04">
        <w:rPr>
          <w:rFonts w:ascii="Times New Roman" w:eastAsia="Times New Roman" w:hAnsi="Times New Roman" w:cs="Times New Roman"/>
          <w:sz w:val="28"/>
          <w:szCs w:val="28"/>
        </w:rPr>
        <w:t xml:space="preserve">Хусаинов Шамиль </w:t>
      </w:r>
      <w:proofErr w:type="spellStart"/>
      <w:r w:rsidRPr="000F1C04">
        <w:rPr>
          <w:rFonts w:ascii="Times New Roman" w:eastAsia="Times New Roman" w:hAnsi="Times New Roman" w:cs="Times New Roman"/>
          <w:sz w:val="28"/>
          <w:szCs w:val="28"/>
        </w:rPr>
        <w:t>Асланович</w:t>
      </w:r>
      <w:proofErr w:type="spellEnd"/>
    </w:p>
    <w:p w:rsidR="007012FE" w:rsidRPr="000F1C04" w:rsidRDefault="007012FE" w:rsidP="000F1C0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1C04">
        <w:rPr>
          <w:rFonts w:ascii="Times New Roman" w:eastAsia="Times New Roman" w:hAnsi="Times New Roman" w:cs="Times New Roman"/>
          <w:b/>
          <w:sz w:val="28"/>
          <w:szCs w:val="28"/>
        </w:rPr>
        <w:t xml:space="preserve">Дисциплина: </w:t>
      </w:r>
      <w:r w:rsidRPr="000F1C04">
        <w:rPr>
          <w:rFonts w:ascii="Times New Roman" w:eastAsia="Times New Roman" w:hAnsi="Times New Roman" w:cs="Times New Roman"/>
          <w:sz w:val="28"/>
          <w:szCs w:val="28"/>
        </w:rPr>
        <w:t>ОУД. 11 Химия</w:t>
      </w:r>
    </w:p>
    <w:p w:rsidR="007012FE" w:rsidRPr="000F1C04" w:rsidRDefault="007012FE" w:rsidP="000F1C04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1C04">
        <w:rPr>
          <w:rFonts w:ascii="Times New Roman" w:eastAsia="Times New Roman" w:hAnsi="Times New Roman" w:cs="Times New Roman"/>
          <w:b/>
          <w:sz w:val="28"/>
          <w:szCs w:val="28"/>
        </w:rPr>
        <w:t>Курс, группы:</w:t>
      </w:r>
      <w:r w:rsidRPr="000F1C04">
        <w:rPr>
          <w:rFonts w:ascii="Times New Roman" w:eastAsia="Times New Roman" w:hAnsi="Times New Roman" w:cs="Times New Roman"/>
          <w:sz w:val="28"/>
          <w:szCs w:val="28"/>
        </w:rPr>
        <w:t xml:space="preserve"> ПНК-1</w:t>
      </w:r>
      <w:proofErr w:type="gramStart"/>
      <w:r w:rsidRPr="000F1C04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Pr="000F1C04">
        <w:rPr>
          <w:rFonts w:ascii="Times New Roman" w:eastAsia="Times New Roman" w:hAnsi="Times New Roman" w:cs="Times New Roman"/>
          <w:sz w:val="28"/>
          <w:szCs w:val="28"/>
        </w:rPr>
        <w:t>, ПНК-1 Б, ПНК-1 В, ПНК-1 Г, ПНК-1 Д, ПНК-1 Ж, ПНК-1 Е</w:t>
      </w:r>
    </w:p>
    <w:p w:rsidR="007012FE" w:rsidRPr="00B875CA" w:rsidRDefault="007012FE" w:rsidP="000F1C0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1C04">
        <w:rPr>
          <w:rFonts w:ascii="Times New Roman" w:eastAsia="Times New Roman" w:hAnsi="Times New Roman" w:cs="Times New Roman"/>
          <w:b/>
          <w:sz w:val="28"/>
          <w:szCs w:val="28"/>
        </w:rPr>
        <w:t>Тема</w:t>
      </w:r>
      <w:r w:rsidRPr="000F1C04">
        <w:rPr>
          <w:rFonts w:ascii="Times New Roman" w:eastAsia="Times New Roman" w:hAnsi="Times New Roman" w:cs="Times New Roman"/>
          <w:sz w:val="28"/>
          <w:szCs w:val="28"/>
        </w:rPr>
        <w:t>: История создания периодической системы.</w:t>
      </w:r>
    </w:p>
    <w:p w:rsidR="00322109" w:rsidRDefault="00322109" w:rsidP="00B875C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FAA" w:rsidRPr="00B875CA" w:rsidRDefault="00B875CA" w:rsidP="00B875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7012FE" w:rsidRPr="000F1C04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1AD7">
        <w:rPr>
          <w:rFonts w:ascii="Times New Roman" w:hAnsi="Times New Roman" w:cs="Times New Roman"/>
          <w:sz w:val="28"/>
          <w:szCs w:val="28"/>
        </w:rPr>
        <w:t>знать понятие</w:t>
      </w:r>
      <w:r w:rsidR="00831FAA" w:rsidRPr="00B875CA">
        <w:rPr>
          <w:rFonts w:ascii="Times New Roman" w:hAnsi="Times New Roman" w:cs="Times New Roman"/>
          <w:sz w:val="28"/>
          <w:szCs w:val="28"/>
        </w:rPr>
        <w:t xml:space="preserve"> </w:t>
      </w:r>
      <w:r w:rsidR="00691AD7">
        <w:rPr>
          <w:rFonts w:ascii="Times New Roman" w:hAnsi="Times New Roman" w:cs="Times New Roman"/>
          <w:sz w:val="28"/>
          <w:szCs w:val="28"/>
        </w:rPr>
        <w:t>«</w:t>
      </w:r>
      <w:r w:rsidR="00691AD7" w:rsidRPr="00691AD7">
        <w:rPr>
          <w:rFonts w:ascii="Times New Roman" w:hAnsi="Times New Roman" w:cs="Times New Roman"/>
          <w:sz w:val="28"/>
          <w:szCs w:val="28"/>
        </w:rPr>
        <w:t>Периодическ</w:t>
      </w:r>
      <w:r w:rsidR="00691AD7">
        <w:rPr>
          <w:rFonts w:ascii="Times New Roman" w:hAnsi="Times New Roman" w:cs="Times New Roman"/>
          <w:sz w:val="28"/>
          <w:szCs w:val="28"/>
        </w:rPr>
        <w:t>ая</w:t>
      </w:r>
      <w:r w:rsidR="00691AD7" w:rsidRPr="00691AD7">
        <w:rPr>
          <w:rFonts w:ascii="Times New Roman" w:hAnsi="Times New Roman" w:cs="Times New Roman"/>
          <w:sz w:val="28"/>
          <w:szCs w:val="28"/>
        </w:rPr>
        <w:t xml:space="preserve"> система химических элементов</w:t>
      </w:r>
      <w:r w:rsidR="00691AD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  <w:r w:rsidR="00691A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первые </w:t>
      </w:r>
      <w:r w:rsidR="00691AD7" w:rsidRPr="000F1C04">
        <w:rPr>
          <w:rFonts w:ascii="Times New Roman" w:hAnsi="Times New Roman" w:cs="Times New Roman"/>
          <w:sz w:val="28"/>
          <w:szCs w:val="28"/>
        </w:rPr>
        <w:t>варианты периодической системы химических элементов</w:t>
      </w:r>
      <w:r w:rsidR="00691AD7">
        <w:rPr>
          <w:rFonts w:ascii="Times New Roman" w:hAnsi="Times New Roman" w:cs="Times New Roman"/>
          <w:sz w:val="28"/>
          <w:szCs w:val="28"/>
        </w:rPr>
        <w:t>; о фундаментальном</w:t>
      </w:r>
      <w:r w:rsidR="00691AD7" w:rsidRPr="00322109">
        <w:rPr>
          <w:rFonts w:ascii="Times New Roman" w:hAnsi="Times New Roman" w:cs="Times New Roman"/>
          <w:sz w:val="28"/>
          <w:szCs w:val="28"/>
        </w:rPr>
        <w:t xml:space="preserve"> принцип</w:t>
      </w:r>
      <w:r w:rsidR="00691AD7">
        <w:rPr>
          <w:rFonts w:ascii="Times New Roman" w:hAnsi="Times New Roman" w:cs="Times New Roman"/>
          <w:sz w:val="28"/>
          <w:szCs w:val="28"/>
        </w:rPr>
        <w:t>е</w:t>
      </w:r>
      <w:r w:rsidR="00691AD7" w:rsidRPr="00322109">
        <w:rPr>
          <w:rFonts w:ascii="Times New Roman" w:hAnsi="Times New Roman" w:cs="Times New Roman"/>
          <w:sz w:val="28"/>
          <w:szCs w:val="28"/>
        </w:rPr>
        <w:t xml:space="preserve"> построения периодической системы</w:t>
      </w:r>
      <w:r w:rsidR="00691AD7">
        <w:rPr>
          <w:rFonts w:ascii="Times New Roman" w:hAnsi="Times New Roman" w:cs="Times New Roman"/>
          <w:sz w:val="28"/>
          <w:szCs w:val="28"/>
        </w:rPr>
        <w:t>;</w:t>
      </w:r>
      <w:r w:rsidR="00691AD7" w:rsidRPr="00B875CA">
        <w:rPr>
          <w:rFonts w:ascii="Times New Roman" w:hAnsi="Times New Roman" w:cs="Times New Roman"/>
          <w:sz w:val="28"/>
          <w:szCs w:val="28"/>
        </w:rPr>
        <w:t xml:space="preserve"> </w:t>
      </w:r>
      <w:r w:rsidR="00831FAA" w:rsidRPr="00B875CA">
        <w:rPr>
          <w:rFonts w:ascii="Times New Roman" w:hAnsi="Times New Roman" w:cs="Times New Roman"/>
          <w:sz w:val="28"/>
          <w:szCs w:val="28"/>
        </w:rPr>
        <w:t>иметь представление о группах, периодах, подгруппах.</w:t>
      </w:r>
    </w:p>
    <w:p w:rsidR="00322109" w:rsidRDefault="00322109" w:rsidP="00B875C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12FE" w:rsidRPr="000F1C04" w:rsidRDefault="007012FE" w:rsidP="00B875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C04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7012FE" w:rsidRPr="000F1C04" w:rsidRDefault="00322109" w:rsidP="00B875CA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Прообраз</w:t>
      </w:r>
      <w:r w:rsidRPr="00322109">
        <w:rPr>
          <w:rFonts w:ascii="Times New Roman" w:hAnsi="Times New Roman" w:cs="Times New Roman"/>
          <w:sz w:val="28"/>
          <w:szCs w:val="28"/>
        </w:rPr>
        <w:t xml:space="preserve"> периодической системы</w:t>
      </w:r>
      <w:r w:rsidR="00B875CA">
        <w:rPr>
          <w:rFonts w:ascii="Times New Roman" w:hAnsi="Times New Roman" w:cs="Times New Roman"/>
          <w:sz w:val="28"/>
          <w:szCs w:val="28"/>
        </w:rPr>
        <w:t>.</w:t>
      </w:r>
    </w:p>
    <w:p w:rsidR="007012FE" w:rsidRPr="000F1C04" w:rsidRDefault="00322109" w:rsidP="00B875CA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109">
        <w:rPr>
          <w:rFonts w:ascii="Times New Roman" w:hAnsi="Times New Roman" w:cs="Times New Roman"/>
          <w:sz w:val="28"/>
          <w:szCs w:val="28"/>
        </w:rPr>
        <w:t>Фундаментальны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22109">
        <w:rPr>
          <w:rFonts w:ascii="Times New Roman" w:hAnsi="Times New Roman" w:cs="Times New Roman"/>
          <w:sz w:val="28"/>
          <w:szCs w:val="28"/>
        </w:rPr>
        <w:t xml:space="preserve"> принцип построения периодической системы</w:t>
      </w:r>
      <w:r w:rsidR="00B875CA">
        <w:rPr>
          <w:rFonts w:ascii="Times New Roman" w:hAnsi="Times New Roman" w:cs="Times New Roman"/>
          <w:sz w:val="28"/>
          <w:szCs w:val="28"/>
        </w:rPr>
        <w:t>.</w:t>
      </w:r>
    </w:p>
    <w:p w:rsidR="007012FE" w:rsidRPr="000F1C04" w:rsidRDefault="007012FE" w:rsidP="000F1C04">
      <w:pPr>
        <w:pStyle w:val="30"/>
        <w:shd w:val="clear" w:color="auto" w:fill="auto"/>
        <w:spacing w:before="0" w:after="0" w:line="360" w:lineRule="auto"/>
        <w:jc w:val="both"/>
        <w:rPr>
          <w:rFonts w:ascii="Times New Roman" w:hAnsi="Times New Roman" w:cs="Times New Roman"/>
          <w:b/>
          <w:i w:val="0"/>
          <w:color w:val="000000"/>
          <w:sz w:val="28"/>
          <w:szCs w:val="28"/>
        </w:rPr>
      </w:pPr>
    </w:p>
    <w:p w:rsidR="007012FE" w:rsidRPr="000F1C04" w:rsidRDefault="00B875CA" w:rsidP="00B875CA">
      <w:pPr>
        <w:pStyle w:val="30"/>
        <w:shd w:val="clear" w:color="auto" w:fill="auto"/>
        <w:spacing w:before="0" w:after="0" w:line="360" w:lineRule="auto"/>
        <w:rPr>
          <w:rFonts w:ascii="Times New Roman" w:hAnsi="Times New Roman" w:cs="Times New Roman"/>
          <w:b/>
          <w:i w:val="0"/>
          <w:color w:val="000000"/>
          <w:sz w:val="28"/>
          <w:szCs w:val="28"/>
        </w:rPr>
      </w:pPr>
      <w:r w:rsidRPr="000F1C04">
        <w:rPr>
          <w:rFonts w:ascii="Times New Roman" w:hAnsi="Times New Roman" w:cs="Times New Roman"/>
          <w:b/>
          <w:i w:val="0"/>
          <w:color w:val="000000"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i w:val="0"/>
          <w:color w:val="000000"/>
          <w:sz w:val="28"/>
          <w:szCs w:val="28"/>
        </w:rPr>
        <w:t xml:space="preserve"> материала</w:t>
      </w:r>
      <w:r w:rsidRPr="000F1C04">
        <w:rPr>
          <w:rFonts w:ascii="Times New Roman" w:hAnsi="Times New Roman" w:cs="Times New Roman"/>
          <w:b/>
          <w:i w:val="0"/>
          <w:color w:val="000000"/>
          <w:sz w:val="28"/>
          <w:szCs w:val="28"/>
        </w:rPr>
        <w:t>:</w:t>
      </w:r>
    </w:p>
    <w:p w:rsidR="007012FE" w:rsidRPr="000F1C04" w:rsidRDefault="007012FE" w:rsidP="000F1C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C04">
        <w:rPr>
          <w:rFonts w:ascii="Times New Roman" w:hAnsi="Times New Roman" w:cs="Times New Roman"/>
          <w:sz w:val="28"/>
          <w:szCs w:val="28"/>
        </w:rPr>
        <w:t xml:space="preserve">Периодическая система химических элементов — естественная классификация химических элементов, которая является графическим (табличным) выражением периодического закона химических элементов. </w:t>
      </w:r>
      <w:proofErr w:type="gramStart"/>
      <w:r w:rsidRPr="000F1C04">
        <w:rPr>
          <w:rFonts w:ascii="Times New Roman" w:hAnsi="Times New Roman" w:cs="Times New Roman"/>
          <w:sz w:val="28"/>
          <w:szCs w:val="28"/>
        </w:rPr>
        <w:t>Структура ее, во многом сходная с современной, разработана Д. И. Менделеевым на основе периодического закона в 1869-1871 гг.</w:t>
      </w:r>
      <w:proofErr w:type="gramEnd"/>
    </w:p>
    <w:p w:rsidR="007012FE" w:rsidRPr="000F1C04" w:rsidRDefault="007012FE" w:rsidP="000F1C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C04">
        <w:rPr>
          <w:rFonts w:ascii="Times New Roman" w:hAnsi="Times New Roman" w:cs="Times New Roman"/>
          <w:b/>
          <w:sz w:val="28"/>
          <w:szCs w:val="28"/>
        </w:rPr>
        <w:t>Прообразом периодической системы</w:t>
      </w:r>
      <w:r w:rsidRPr="000F1C04">
        <w:rPr>
          <w:rFonts w:ascii="Times New Roman" w:hAnsi="Times New Roman" w:cs="Times New Roman"/>
          <w:sz w:val="28"/>
          <w:szCs w:val="28"/>
        </w:rPr>
        <w:t xml:space="preserve"> был «Опыт системы элементов, основанной на их атомном весе и химическом сходстве», составленный Д.И. Менделеевым 1 марта 1869 г. На протяжении двух лет ученый непрерывно совершенствовал «Опыт системы», ввел представление о группах, рядах и периодах элементов. В результате структура периодической системы приобрела во многом современные очертания.</w:t>
      </w:r>
    </w:p>
    <w:p w:rsidR="007012FE" w:rsidRPr="000F1C04" w:rsidRDefault="007012FE" w:rsidP="000F1C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C04">
        <w:rPr>
          <w:rFonts w:ascii="Times New Roman" w:hAnsi="Times New Roman" w:cs="Times New Roman"/>
          <w:sz w:val="28"/>
          <w:szCs w:val="28"/>
        </w:rPr>
        <w:t xml:space="preserve">Важным для ее эволюции стало понятие о месте элемента в системе, определяемом номерами группы и периода. Опираясь на это понятие, Менделеев пришел к выводу, что необходимо изменить атомные массы некоторых химических элементов: урана, индия, церия и его спутников. Это было первое </w:t>
      </w:r>
      <w:r w:rsidRPr="000F1C04">
        <w:rPr>
          <w:rFonts w:ascii="Times New Roman" w:hAnsi="Times New Roman" w:cs="Times New Roman"/>
          <w:sz w:val="28"/>
          <w:szCs w:val="28"/>
        </w:rPr>
        <w:lastRenderedPageBreak/>
        <w:t xml:space="preserve">практическое применение периодической системы. Менделеев также впервые предсказал существование нескольких неизвестных элементов. Ученый описал важнейшие свойства </w:t>
      </w:r>
      <w:proofErr w:type="spellStart"/>
      <w:r w:rsidRPr="000F1C04">
        <w:rPr>
          <w:rFonts w:ascii="Times New Roman" w:hAnsi="Times New Roman" w:cs="Times New Roman"/>
          <w:sz w:val="28"/>
          <w:szCs w:val="28"/>
        </w:rPr>
        <w:t>экаалюминия</w:t>
      </w:r>
      <w:proofErr w:type="spellEnd"/>
      <w:r w:rsidRPr="000F1C04">
        <w:rPr>
          <w:rFonts w:ascii="Times New Roman" w:hAnsi="Times New Roman" w:cs="Times New Roman"/>
          <w:sz w:val="28"/>
          <w:szCs w:val="28"/>
        </w:rPr>
        <w:t xml:space="preserve"> (будущего галлия), </w:t>
      </w:r>
      <w:proofErr w:type="spellStart"/>
      <w:r w:rsidRPr="000F1C04">
        <w:rPr>
          <w:rFonts w:ascii="Times New Roman" w:hAnsi="Times New Roman" w:cs="Times New Roman"/>
          <w:sz w:val="28"/>
          <w:szCs w:val="28"/>
        </w:rPr>
        <w:t>экабора</w:t>
      </w:r>
      <w:proofErr w:type="spellEnd"/>
      <w:r w:rsidRPr="000F1C04">
        <w:rPr>
          <w:rFonts w:ascii="Times New Roman" w:hAnsi="Times New Roman" w:cs="Times New Roman"/>
          <w:sz w:val="28"/>
          <w:szCs w:val="28"/>
        </w:rPr>
        <w:t xml:space="preserve"> (скандия) и </w:t>
      </w:r>
      <w:proofErr w:type="spellStart"/>
      <w:r w:rsidRPr="000F1C04">
        <w:rPr>
          <w:rFonts w:ascii="Times New Roman" w:hAnsi="Times New Roman" w:cs="Times New Roman"/>
          <w:sz w:val="28"/>
          <w:szCs w:val="28"/>
        </w:rPr>
        <w:t>экасилиция</w:t>
      </w:r>
      <w:proofErr w:type="spellEnd"/>
      <w:r w:rsidRPr="000F1C04">
        <w:rPr>
          <w:rFonts w:ascii="Times New Roman" w:hAnsi="Times New Roman" w:cs="Times New Roman"/>
          <w:sz w:val="28"/>
          <w:szCs w:val="28"/>
        </w:rPr>
        <w:t xml:space="preserve"> (германия). </w:t>
      </w:r>
      <w:proofErr w:type="gramStart"/>
      <w:r w:rsidRPr="000F1C04">
        <w:rPr>
          <w:rFonts w:ascii="Times New Roman" w:hAnsi="Times New Roman" w:cs="Times New Roman"/>
          <w:sz w:val="28"/>
          <w:szCs w:val="28"/>
        </w:rPr>
        <w:t>Кроме того, он предсказал существование аналогов марганца (будущих технеция и рения), теллура (полония), йода (астата), цезия (</w:t>
      </w:r>
      <w:proofErr w:type="spellStart"/>
      <w:r w:rsidRPr="000F1C04">
        <w:rPr>
          <w:rFonts w:ascii="Times New Roman" w:hAnsi="Times New Roman" w:cs="Times New Roman"/>
          <w:sz w:val="28"/>
          <w:szCs w:val="28"/>
        </w:rPr>
        <w:t>франция</w:t>
      </w:r>
      <w:proofErr w:type="spellEnd"/>
      <w:r w:rsidRPr="000F1C04">
        <w:rPr>
          <w:rFonts w:ascii="Times New Roman" w:hAnsi="Times New Roman" w:cs="Times New Roman"/>
          <w:sz w:val="28"/>
          <w:szCs w:val="28"/>
        </w:rPr>
        <w:t>), бария (радия), тантала (протактиния).</w:t>
      </w:r>
      <w:proofErr w:type="gramEnd"/>
      <w:r w:rsidRPr="000F1C04">
        <w:rPr>
          <w:rFonts w:ascii="Times New Roman" w:hAnsi="Times New Roman" w:cs="Times New Roman"/>
          <w:sz w:val="28"/>
          <w:szCs w:val="28"/>
        </w:rPr>
        <w:t xml:space="preserve"> Прогнозы ученого в отношении данных элементов носили общий характер, поскольку эти элементы располагались в малоизученных областях периодической системы.</w:t>
      </w:r>
    </w:p>
    <w:p w:rsidR="007012FE" w:rsidRPr="000F1C04" w:rsidRDefault="007012FE" w:rsidP="000F1C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C04">
        <w:rPr>
          <w:rFonts w:ascii="Times New Roman" w:hAnsi="Times New Roman" w:cs="Times New Roman"/>
          <w:sz w:val="28"/>
          <w:szCs w:val="28"/>
        </w:rPr>
        <w:t xml:space="preserve">Первые варианты периодической системы химических элементов во многом представляли лишь эмпирическое обобщение. Ведь был неясен физический смысл периодического закона, отсутствовало объяснение причин периодического изменения свойств элементов в зависимости от возрастания атомных масс. В связи с этим оставались нерешенными многие проблемы. Есть ли границы периодической системы? Можно ли определить точное количество существующих элементов? Оставалась неясной структура </w:t>
      </w:r>
      <w:proofErr w:type="gramStart"/>
      <w:r w:rsidRPr="000F1C04">
        <w:rPr>
          <w:rFonts w:ascii="Times New Roman" w:hAnsi="Times New Roman" w:cs="Times New Roman"/>
          <w:sz w:val="28"/>
          <w:szCs w:val="28"/>
        </w:rPr>
        <w:t>шестого</w:t>
      </w:r>
      <w:proofErr w:type="gramEnd"/>
      <w:r w:rsidRPr="000F1C04">
        <w:rPr>
          <w:rFonts w:ascii="Times New Roman" w:hAnsi="Times New Roman" w:cs="Times New Roman"/>
          <w:sz w:val="28"/>
          <w:szCs w:val="28"/>
        </w:rPr>
        <w:t xml:space="preserve"> периода — </w:t>
      </w:r>
      <w:proofErr w:type="gramStart"/>
      <w:r w:rsidRPr="000F1C04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0F1C04">
        <w:rPr>
          <w:rFonts w:ascii="Times New Roman" w:hAnsi="Times New Roman" w:cs="Times New Roman"/>
          <w:sz w:val="28"/>
          <w:szCs w:val="28"/>
        </w:rPr>
        <w:t xml:space="preserve"> точное количество редкоземельных элементов. Было неизвестно, существуют ли еще элементы между водородом и литием, какова структура первого периода. Поэтому вплоть до физического обоснования периодического закона и разработки теории периодической системы перед ней не раз возникали серьезные трудности. Неожиданным было открытие в 1894 — 1898 гг. плеяды инертных газов, которым, казалось, не находилось места в периодической системе. Эта трудность была устранена благодаря идее </w:t>
      </w:r>
      <w:proofErr w:type="gramStart"/>
      <w:r w:rsidRPr="000F1C04">
        <w:rPr>
          <w:rFonts w:ascii="Times New Roman" w:hAnsi="Times New Roman" w:cs="Times New Roman"/>
          <w:sz w:val="28"/>
          <w:szCs w:val="28"/>
        </w:rPr>
        <w:t>включить</w:t>
      </w:r>
      <w:proofErr w:type="gramEnd"/>
      <w:r w:rsidRPr="000F1C04">
        <w:rPr>
          <w:rFonts w:ascii="Times New Roman" w:hAnsi="Times New Roman" w:cs="Times New Roman"/>
          <w:sz w:val="28"/>
          <w:szCs w:val="28"/>
        </w:rPr>
        <w:t xml:space="preserve"> в структуру периодической системы самостоятельную нулевую группу. Массовое открытие радиоэлементов на стыке XIX и ХХ вв. (к 1910 г. их число составляло около 40) привело к резкому противоречию между необходимостью их размещения в периодической системе и ее сложившейся структурой. Для них было только 7 вакантных мест в шестом и седьмом периодах. Эта проблема была решена в результате установления правил сдвига и открытия изотопов.</w:t>
      </w:r>
    </w:p>
    <w:p w:rsidR="007012FE" w:rsidRPr="000F1C04" w:rsidRDefault="007012FE" w:rsidP="000F1C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C04">
        <w:rPr>
          <w:rFonts w:ascii="Times New Roman" w:hAnsi="Times New Roman" w:cs="Times New Roman"/>
          <w:sz w:val="28"/>
          <w:szCs w:val="28"/>
        </w:rPr>
        <w:t>Одна из главных причин невозможности объяснить физический смысл периодического закона и структуру периодической системы состояла в том, что было неизвестно, как построен атом (</w:t>
      </w:r>
      <w:proofErr w:type="gramStart"/>
      <w:r w:rsidRPr="000F1C04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0F1C04">
        <w:rPr>
          <w:rFonts w:ascii="Times New Roman" w:hAnsi="Times New Roman" w:cs="Times New Roman"/>
          <w:sz w:val="28"/>
          <w:szCs w:val="28"/>
        </w:rPr>
        <w:t xml:space="preserve">. Атом). Важнейшей вехой на пути </w:t>
      </w:r>
      <w:r w:rsidRPr="000F1C04">
        <w:rPr>
          <w:rFonts w:ascii="Times New Roman" w:hAnsi="Times New Roman" w:cs="Times New Roman"/>
          <w:sz w:val="28"/>
          <w:szCs w:val="28"/>
        </w:rPr>
        <w:lastRenderedPageBreak/>
        <w:t xml:space="preserve">развития периодической системы явилось создание атомной модели Э. Резерфордом (1911). На ее основе голландский ученый А. Ван </w:t>
      </w:r>
      <w:proofErr w:type="spellStart"/>
      <w:r w:rsidRPr="000F1C04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0F1C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04">
        <w:rPr>
          <w:rFonts w:ascii="Times New Roman" w:hAnsi="Times New Roman" w:cs="Times New Roman"/>
          <w:sz w:val="28"/>
          <w:szCs w:val="28"/>
        </w:rPr>
        <w:t>Брук</w:t>
      </w:r>
      <w:proofErr w:type="spellEnd"/>
      <w:r w:rsidRPr="000F1C04">
        <w:rPr>
          <w:rFonts w:ascii="Times New Roman" w:hAnsi="Times New Roman" w:cs="Times New Roman"/>
          <w:sz w:val="28"/>
          <w:szCs w:val="28"/>
        </w:rPr>
        <w:t xml:space="preserve"> (1913) высказал предположение, что порядковый номер элемента в периодической системе численно равен заряду ядра его атома (Z). Это экспериментально подтвердил английский ученый Г. </w:t>
      </w:r>
      <w:proofErr w:type="spellStart"/>
      <w:r w:rsidRPr="000F1C04">
        <w:rPr>
          <w:rFonts w:ascii="Times New Roman" w:hAnsi="Times New Roman" w:cs="Times New Roman"/>
          <w:sz w:val="28"/>
          <w:szCs w:val="28"/>
        </w:rPr>
        <w:t>Мозли</w:t>
      </w:r>
      <w:proofErr w:type="spellEnd"/>
      <w:r w:rsidRPr="000F1C04">
        <w:rPr>
          <w:rFonts w:ascii="Times New Roman" w:hAnsi="Times New Roman" w:cs="Times New Roman"/>
          <w:sz w:val="28"/>
          <w:szCs w:val="28"/>
        </w:rPr>
        <w:t xml:space="preserve"> (1913). Периодический закон получил физическое обоснование: периодичность изменения свойств элементов стала рассматриваться в зависимости от Z-заряда ядра атома элемента, а не от атомной массы.</w:t>
      </w:r>
    </w:p>
    <w:p w:rsidR="007012FE" w:rsidRPr="000F1C04" w:rsidRDefault="007012FE" w:rsidP="000F1C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C04">
        <w:rPr>
          <w:rFonts w:ascii="Times New Roman" w:hAnsi="Times New Roman" w:cs="Times New Roman"/>
          <w:sz w:val="28"/>
          <w:szCs w:val="28"/>
        </w:rPr>
        <w:t xml:space="preserve">В результате структура периодической системы Менделеева значительно упрочилась. Была определена нижняя граница системы. Это водород - элемент с </w:t>
      </w:r>
      <w:proofErr w:type="gramStart"/>
      <w:r w:rsidRPr="000F1C04">
        <w:rPr>
          <w:rFonts w:ascii="Times New Roman" w:hAnsi="Times New Roman" w:cs="Times New Roman"/>
          <w:sz w:val="28"/>
          <w:szCs w:val="28"/>
        </w:rPr>
        <w:t>минимальным</w:t>
      </w:r>
      <w:proofErr w:type="gramEnd"/>
      <w:r w:rsidRPr="000F1C04">
        <w:rPr>
          <w:rFonts w:ascii="Times New Roman" w:hAnsi="Times New Roman" w:cs="Times New Roman"/>
          <w:sz w:val="28"/>
          <w:szCs w:val="28"/>
        </w:rPr>
        <w:t xml:space="preserve"> Z = 1. Стало возможным точно оценить количество элементов между водородом и ураном. Были определены «пробелы» в периодической системе, соответствующие неизвестным элементам с Z = 43, 61, 72, 75, 85, 87. Однако оставались неясными вопросы о точном количестве редкоземельных элементов и, что особенно важно, не были вскрыты причины периодичности изменения свойств элементов в зависимости от Z.</w:t>
      </w:r>
    </w:p>
    <w:p w:rsidR="007012FE" w:rsidRPr="000F1C04" w:rsidRDefault="007012FE" w:rsidP="000F1C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C04">
        <w:rPr>
          <w:rFonts w:ascii="Times New Roman" w:hAnsi="Times New Roman" w:cs="Times New Roman"/>
          <w:sz w:val="28"/>
          <w:szCs w:val="28"/>
        </w:rPr>
        <w:t xml:space="preserve">Опираясь на сложившуюся структуру периодической системы и результаты изучения атомных спектров, датский ученый Н. Бор в 1918 — 1921 гг. развил представления о последовательности построения электронных оболочек и </w:t>
      </w:r>
      <w:proofErr w:type="spellStart"/>
      <w:r w:rsidRPr="000F1C04">
        <w:rPr>
          <w:rFonts w:ascii="Times New Roman" w:hAnsi="Times New Roman" w:cs="Times New Roman"/>
          <w:sz w:val="28"/>
          <w:szCs w:val="28"/>
        </w:rPr>
        <w:t>подоболочек</w:t>
      </w:r>
      <w:proofErr w:type="spellEnd"/>
      <w:r w:rsidRPr="000F1C04">
        <w:rPr>
          <w:rFonts w:ascii="Times New Roman" w:hAnsi="Times New Roman" w:cs="Times New Roman"/>
          <w:sz w:val="28"/>
          <w:szCs w:val="28"/>
        </w:rPr>
        <w:t xml:space="preserve"> в атомах. Ученый пришел к выводу, что сходные типы электронных конфигураций атомов периодически повторяются. Таким образом, было показано, что периодичность изменения свойств химических элементов объясняется существованием периодичности в построении электронных оболочек и </w:t>
      </w:r>
      <w:proofErr w:type="spellStart"/>
      <w:r w:rsidRPr="000F1C04">
        <w:rPr>
          <w:rFonts w:ascii="Times New Roman" w:hAnsi="Times New Roman" w:cs="Times New Roman"/>
          <w:sz w:val="28"/>
          <w:szCs w:val="28"/>
        </w:rPr>
        <w:t>подоболочек</w:t>
      </w:r>
      <w:proofErr w:type="spellEnd"/>
      <w:r w:rsidRPr="000F1C04">
        <w:rPr>
          <w:rFonts w:ascii="Times New Roman" w:hAnsi="Times New Roman" w:cs="Times New Roman"/>
          <w:sz w:val="28"/>
          <w:szCs w:val="28"/>
        </w:rPr>
        <w:t xml:space="preserve"> атомов.</w:t>
      </w:r>
    </w:p>
    <w:p w:rsidR="007012FE" w:rsidRPr="000F1C04" w:rsidRDefault="007012FE" w:rsidP="000F1C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C04">
        <w:rPr>
          <w:rFonts w:ascii="Times New Roman" w:hAnsi="Times New Roman" w:cs="Times New Roman"/>
          <w:sz w:val="28"/>
          <w:szCs w:val="28"/>
        </w:rPr>
        <w:t xml:space="preserve">  В настоящее время периодическая система охватывает 117 элементов. Из них все трансурановые элементы (Z' = 93 — 117), а также элементы с Z = 43 (технеций), 61 (прометий), 85 (астат), 87 (</w:t>
      </w:r>
      <w:proofErr w:type="spellStart"/>
      <w:r w:rsidRPr="000F1C04">
        <w:rPr>
          <w:rFonts w:ascii="Times New Roman" w:hAnsi="Times New Roman" w:cs="Times New Roman"/>
          <w:sz w:val="28"/>
          <w:szCs w:val="28"/>
        </w:rPr>
        <w:t>франций</w:t>
      </w:r>
      <w:proofErr w:type="spellEnd"/>
      <w:r w:rsidRPr="000F1C04">
        <w:rPr>
          <w:rFonts w:ascii="Times New Roman" w:hAnsi="Times New Roman" w:cs="Times New Roman"/>
          <w:sz w:val="28"/>
          <w:szCs w:val="28"/>
        </w:rPr>
        <w:t xml:space="preserve">) получены искусственно. За всю историю существования периодической системы было предложено большое количество (&gt; 500) вариантов ее графического изображения, преимущественно в виде таблиц, а также в виде различных геометрических фигур (пространственных и плоскостных), аналитических кривых (спиралей и пр.) и </w:t>
      </w:r>
      <w:r w:rsidRPr="000F1C04">
        <w:rPr>
          <w:rFonts w:ascii="Times New Roman" w:hAnsi="Times New Roman" w:cs="Times New Roman"/>
          <w:sz w:val="28"/>
          <w:szCs w:val="28"/>
        </w:rPr>
        <w:lastRenderedPageBreak/>
        <w:t xml:space="preserve">т.д. Наибольшее распространение получили короткая, длинная и лестничная формы таблиц Менделеева. В настоящее время предпочтение отдается </w:t>
      </w:r>
      <w:proofErr w:type="gramStart"/>
      <w:r w:rsidRPr="000F1C04">
        <w:rPr>
          <w:rFonts w:ascii="Times New Roman" w:hAnsi="Times New Roman" w:cs="Times New Roman"/>
          <w:sz w:val="28"/>
          <w:szCs w:val="28"/>
        </w:rPr>
        <w:t>короткой</w:t>
      </w:r>
      <w:proofErr w:type="gramEnd"/>
      <w:r w:rsidRPr="000F1C04">
        <w:rPr>
          <w:rFonts w:ascii="Times New Roman" w:hAnsi="Times New Roman" w:cs="Times New Roman"/>
          <w:sz w:val="28"/>
          <w:szCs w:val="28"/>
        </w:rPr>
        <w:t>.</w:t>
      </w:r>
    </w:p>
    <w:p w:rsidR="007012FE" w:rsidRPr="000F1C04" w:rsidRDefault="007012FE" w:rsidP="000F1C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C04">
        <w:rPr>
          <w:rFonts w:ascii="Times New Roman" w:hAnsi="Times New Roman" w:cs="Times New Roman"/>
          <w:b/>
          <w:sz w:val="28"/>
          <w:szCs w:val="28"/>
        </w:rPr>
        <w:t>Фундаментальным принципом</w:t>
      </w:r>
      <w:r w:rsidRPr="000F1C04">
        <w:rPr>
          <w:rFonts w:ascii="Times New Roman" w:hAnsi="Times New Roman" w:cs="Times New Roman"/>
          <w:sz w:val="28"/>
          <w:szCs w:val="28"/>
        </w:rPr>
        <w:t xml:space="preserve"> построения периодической системы является ее подразделение на группы и периоды. </w:t>
      </w:r>
      <w:proofErr w:type="spellStart"/>
      <w:r w:rsidRPr="000F1C04">
        <w:rPr>
          <w:rFonts w:ascii="Times New Roman" w:hAnsi="Times New Roman" w:cs="Times New Roman"/>
          <w:sz w:val="28"/>
          <w:szCs w:val="28"/>
        </w:rPr>
        <w:t>Менделеевское</w:t>
      </w:r>
      <w:proofErr w:type="spellEnd"/>
      <w:r w:rsidRPr="000F1C04">
        <w:rPr>
          <w:rFonts w:ascii="Times New Roman" w:hAnsi="Times New Roman" w:cs="Times New Roman"/>
          <w:sz w:val="28"/>
          <w:szCs w:val="28"/>
        </w:rPr>
        <w:t xml:space="preserve"> понятие рядов элементов ныне не употребляется, поскольку лишено физического смысла. </w:t>
      </w:r>
      <w:proofErr w:type="gramStart"/>
      <w:r w:rsidRPr="000F1C04">
        <w:rPr>
          <w:rFonts w:ascii="Times New Roman" w:hAnsi="Times New Roman" w:cs="Times New Roman"/>
          <w:sz w:val="28"/>
          <w:szCs w:val="28"/>
        </w:rPr>
        <w:t>Группы, в свою очередь, подразделяются на главную (а) и побочную (b) подгруппы.</w:t>
      </w:r>
      <w:proofErr w:type="gramEnd"/>
      <w:r w:rsidRPr="000F1C04">
        <w:rPr>
          <w:rFonts w:ascii="Times New Roman" w:hAnsi="Times New Roman" w:cs="Times New Roman"/>
          <w:sz w:val="28"/>
          <w:szCs w:val="28"/>
        </w:rPr>
        <w:t xml:space="preserve"> В каждой подгруппе содержатся элементы — химические аналоги. Элементы </w:t>
      </w:r>
      <w:proofErr w:type="gramStart"/>
      <w:r w:rsidRPr="000F1C04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0F1C04">
        <w:rPr>
          <w:rFonts w:ascii="Times New Roman" w:hAnsi="Times New Roman" w:cs="Times New Roman"/>
          <w:sz w:val="28"/>
          <w:szCs w:val="28"/>
        </w:rPr>
        <w:t xml:space="preserve"> и b-подгрупп в большинстве групп также обнаруживают между собой определенное сходство, главным образом в высших степенях окисления, которые, как правило, равны номеру группы.</w:t>
      </w:r>
    </w:p>
    <w:p w:rsidR="007012FE" w:rsidRPr="000F1C04" w:rsidRDefault="007012FE" w:rsidP="000F1C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C04">
        <w:rPr>
          <w:rFonts w:ascii="Times New Roman" w:hAnsi="Times New Roman" w:cs="Times New Roman"/>
          <w:sz w:val="28"/>
          <w:szCs w:val="28"/>
        </w:rPr>
        <w:t>Периодом называется совокупность элементов, которая начинается щелочным металлом и заканчивается инертным газом (особый случай — первый период). Каждый период содержит строго определенное количество элементов. Периодическая система состоит из восьми групп и семи периодов, причем седьмой пока не завершен.</w:t>
      </w:r>
    </w:p>
    <w:p w:rsidR="007012FE" w:rsidRPr="000F1C04" w:rsidRDefault="007012FE" w:rsidP="000F1C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C04">
        <w:rPr>
          <w:rFonts w:ascii="Times New Roman" w:hAnsi="Times New Roman" w:cs="Times New Roman"/>
          <w:sz w:val="28"/>
          <w:szCs w:val="28"/>
        </w:rPr>
        <w:t xml:space="preserve">Особенность первого периода заключается в том, что он содержит всего 2 элемента: водород и гелий. Место водорода в системе неоднозначно. Поскольку он проявляет свойства, общие со щелочными металлами и с галогенами, то его помещают либо в I </w:t>
      </w:r>
      <w:proofErr w:type="gramStart"/>
      <w:r w:rsidRPr="000F1C04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0F1C04">
        <w:rPr>
          <w:rFonts w:ascii="Times New Roman" w:hAnsi="Times New Roman" w:cs="Times New Roman"/>
          <w:sz w:val="28"/>
          <w:szCs w:val="28"/>
        </w:rPr>
        <w:t>, либо в VII А-подгруппу, причем последний вариант употребляется чаще. Гелий-первый представитель VIII А-подгруппы. Долгое время гелий и все инертные газы выделяли в самостоятельную нулевую группу. Это положение потребовало пересмотра после синтеза химических соединений криптона, ксенона и радона. В результате инертные газы и элементы бывшей VIII группы (железо, кобальт, никель и платиновые металлы) были объединены в рамках одной группы. Этот вариант не безупречен, так как инертность гелия и неона не вызывает сомнений.</w:t>
      </w:r>
    </w:p>
    <w:p w:rsidR="007012FE" w:rsidRPr="000F1C04" w:rsidRDefault="007012FE" w:rsidP="000F1C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C04">
        <w:rPr>
          <w:rFonts w:ascii="Times New Roman" w:hAnsi="Times New Roman" w:cs="Times New Roman"/>
          <w:sz w:val="28"/>
          <w:szCs w:val="28"/>
        </w:rPr>
        <w:t xml:space="preserve">Второй период содержит 8 элементов. Он начинается щелочным металлом литием, единственная степень окисления которого + 1. Далее следует бериллий (металл, степень окисления + 2). Бор проявляет уже слабо выраженный металлический характер и является неметаллом (степень окисления + 3). Следующий за бором углерод — типичный неметалл, который проявляет </w:t>
      </w:r>
      <w:r w:rsidRPr="000F1C04">
        <w:rPr>
          <w:rFonts w:ascii="Times New Roman" w:hAnsi="Times New Roman" w:cs="Times New Roman"/>
          <w:sz w:val="28"/>
          <w:szCs w:val="28"/>
        </w:rPr>
        <w:lastRenderedPageBreak/>
        <w:t>степень окисления как +4, так и — 4. Азот, кислород, фтор и неон — все неметаллы, причем у азота высшая степень окисления + 5 соответствует номеру группы; для фтора известна степень окисления + 7. Инертный газ неон завершает период.</w:t>
      </w:r>
    </w:p>
    <w:p w:rsidR="007012FE" w:rsidRPr="000F1C04" w:rsidRDefault="007012FE" w:rsidP="000F1C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C04">
        <w:rPr>
          <w:rFonts w:ascii="Times New Roman" w:hAnsi="Times New Roman" w:cs="Times New Roman"/>
          <w:sz w:val="28"/>
          <w:szCs w:val="28"/>
        </w:rPr>
        <w:t xml:space="preserve">Третий период (натрий — аргон) также содержит 8 элементов. Характер изменения их свойств во многом аналогичен тому, который наблюдался для элементов второго периода. Но здесь есть и своя специфика. Так, магний в отличие от бериллия более </w:t>
      </w:r>
      <w:proofErr w:type="spellStart"/>
      <w:r w:rsidRPr="000F1C04">
        <w:rPr>
          <w:rFonts w:ascii="Times New Roman" w:hAnsi="Times New Roman" w:cs="Times New Roman"/>
          <w:sz w:val="28"/>
          <w:szCs w:val="28"/>
        </w:rPr>
        <w:t>металличен</w:t>
      </w:r>
      <w:proofErr w:type="spellEnd"/>
      <w:r w:rsidRPr="000F1C04">
        <w:rPr>
          <w:rFonts w:ascii="Times New Roman" w:hAnsi="Times New Roman" w:cs="Times New Roman"/>
          <w:sz w:val="28"/>
          <w:szCs w:val="28"/>
        </w:rPr>
        <w:t>, так же как и алюминий по сравнению с бором. Кремний, фосфор, сера, хлор, аргон — все это типичные неметаллы. И все они, кроме аргона, проявляют высшие степени окисления, равные номеру группы.</w:t>
      </w:r>
    </w:p>
    <w:p w:rsidR="007012FE" w:rsidRPr="000F1C04" w:rsidRDefault="007012FE" w:rsidP="000F1C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C04">
        <w:rPr>
          <w:rFonts w:ascii="Times New Roman" w:hAnsi="Times New Roman" w:cs="Times New Roman"/>
          <w:sz w:val="28"/>
          <w:szCs w:val="28"/>
        </w:rPr>
        <w:t>Как видим, в обоих периодах по мере увеличения Z наблюдается ослабление металлических и усиление неметаллических свойств элементов. Д. И. Менделеев называл элементы второго и третьего периодов (по его словам, малых) типическими. Элементы малых периодов принадлежат к числу самых распространенных в природе. Углерод, азот и кислород (наряду с водородом) — органогены, т.е. основные элементы органической материи.</w:t>
      </w:r>
    </w:p>
    <w:p w:rsidR="007012FE" w:rsidRPr="000F1C04" w:rsidRDefault="007012FE" w:rsidP="000F1C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C04">
        <w:rPr>
          <w:rFonts w:ascii="Times New Roman" w:hAnsi="Times New Roman" w:cs="Times New Roman"/>
          <w:sz w:val="28"/>
          <w:szCs w:val="28"/>
        </w:rPr>
        <w:t>Все элементы первого — третьего периодов размещаются в А-подгруппах.</w:t>
      </w:r>
    </w:p>
    <w:p w:rsidR="007012FE" w:rsidRPr="000F1C04" w:rsidRDefault="007012FE" w:rsidP="000F1C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C04">
        <w:rPr>
          <w:rFonts w:ascii="Times New Roman" w:hAnsi="Times New Roman" w:cs="Times New Roman"/>
          <w:sz w:val="28"/>
          <w:szCs w:val="28"/>
        </w:rPr>
        <w:t>Четвертый период (калий — криптон) содержит 18 элементов. По Менделееву, это первый большой период. После щелочного металла калия и щелочноземельного металла кальция следует ряд элементов, состоящий из 10 так называемых переходных металлов (скандий — цинк). Все они входят в b-подгруппы. Большинство переходных металлов проявляют высшие степени окисления, равные номеру группы, кроме железа, кобальта и никеля. Элементы, начиная с галлия и кончая криптоном, принадлежат к А-подгруппам. Криптон в отличие от предшествующих инертных газов может образовывать химические соединения.</w:t>
      </w:r>
    </w:p>
    <w:p w:rsidR="007012FE" w:rsidRPr="000F1C04" w:rsidRDefault="007012FE" w:rsidP="000F1C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C04">
        <w:rPr>
          <w:rFonts w:ascii="Times New Roman" w:hAnsi="Times New Roman" w:cs="Times New Roman"/>
          <w:sz w:val="28"/>
          <w:szCs w:val="28"/>
        </w:rPr>
        <w:t xml:space="preserve">Пятый период (рубидий — ксенон) по своему построению аналогичен четвертому. В нем также содержится вставка из 10 переходных металлов (иттрий — кадмий). У элементов этого периода есть свои особенности. В триаде рутений — родий — палладий для рутения известны соединения, где он проявляет </w:t>
      </w:r>
      <w:r w:rsidRPr="000F1C04">
        <w:rPr>
          <w:rFonts w:ascii="Times New Roman" w:hAnsi="Times New Roman" w:cs="Times New Roman"/>
          <w:sz w:val="28"/>
          <w:szCs w:val="28"/>
        </w:rPr>
        <w:lastRenderedPageBreak/>
        <w:t xml:space="preserve">степень окисления +8. Все элементы А-подгрупп проявляют высшие степени окисления, равные номеру группы, исключая ксенон. Можно заметить, что особенности изменения свойств у элементов четвертого и пятого периодов по мере роста Z имеют по сравнению со вторым и третьим периодами более сложный характер. </w:t>
      </w:r>
    </w:p>
    <w:p w:rsidR="007012FE" w:rsidRPr="000F1C04" w:rsidRDefault="007012FE" w:rsidP="000F1C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C04">
        <w:rPr>
          <w:rFonts w:ascii="Times New Roman" w:hAnsi="Times New Roman" w:cs="Times New Roman"/>
          <w:sz w:val="28"/>
          <w:szCs w:val="28"/>
        </w:rPr>
        <w:t>Шестой период (цезий — радон) включает 32 элемента. В этом периоде кроме 10 переходных металлов (лантан, гафний — ртуть) содержится еще и совокупность из 14 лантаноидов — от церия до лютеция. Элементы от церия до лютеция химически очень похожи, и на этом основании их давно включают в семейство редкоземельных элементов. В короткой форме периодической системы ряд лантан видов включают в клетку лантана и расшифровку этого ряда дают внизу таблицы.</w:t>
      </w:r>
    </w:p>
    <w:p w:rsidR="007012FE" w:rsidRPr="000F1C04" w:rsidRDefault="007012FE" w:rsidP="000F1C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C04">
        <w:rPr>
          <w:rFonts w:ascii="Times New Roman" w:hAnsi="Times New Roman" w:cs="Times New Roman"/>
          <w:sz w:val="28"/>
          <w:szCs w:val="28"/>
        </w:rPr>
        <w:t xml:space="preserve">В чем состоит специфика элементов шестого периода? В триаде осмий — иридий — платина для осмия известна степень окисления +8. Астат имеет достаточно выраженный металлический характер. Радон, по всей вероятности, обладает наибольшей реакционной способностью из всех инертных газов. </w:t>
      </w:r>
      <w:proofErr w:type="gramStart"/>
      <w:r w:rsidRPr="000F1C04">
        <w:rPr>
          <w:rFonts w:ascii="Times New Roman" w:hAnsi="Times New Roman" w:cs="Times New Roman"/>
          <w:sz w:val="28"/>
          <w:szCs w:val="28"/>
        </w:rPr>
        <w:t>К сожалению, из-за того, что он сильно радиоактивен, его химия мало изучена).</w:t>
      </w:r>
      <w:proofErr w:type="gramEnd"/>
    </w:p>
    <w:p w:rsidR="00B875CA" w:rsidRPr="00DF561A" w:rsidRDefault="007012FE" w:rsidP="00DF561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C04">
        <w:rPr>
          <w:rFonts w:ascii="Times New Roman" w:hAnsi="Times New Roman" w:cs="Times New Roman"/>
          <w:sz w:val="28"/>
          <w:szCs w:val="28"/>
        </w:rPr>
        <w:t xml:space="preserve">Седьмой период начинается с </w:t>
      </w:r>
      <w:proofErr w:type="spellStart"/>
      <w:r w:rsidRPr="000F1C04">
        <w:rPr>
          <w:rFonts w:ascii="Times New Roman" w:hAnsi="Times New Roman" w:cs="Times New Roman"/>
          <w:sz w:val="28"/>
          <w:szCs w:val="28"/>
        </w:rPr>
        <w:t>франция</w:t>
      </w:r>
      <w:proofErr w:type="spellEnd"/>
      <w:r w:rsidRPr="000F1C04">
        <w:rPr>
          <w:rFonts w:ascii="Times New Roman" w:hAnsi="Times New Roman" w:cs="Times New Roman"/>
          <w:sz w:val="28"/>
          <w:szCs w:val="28"/>
        </w:rPr>
        <w:t xml:space="preserve">. Подобно шестому, он также должен содержать 32 элемента, но из них пока известен 21. Франций и радий соответственно являются элементами I </w:t>
      </w:r>
      <w:proofErr w:type="gramStart"/>
      <w:r w:rsidRPr="000F1C04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0F1C04">
        <w:rPr>
          <w:rFonts w:ascii="Times New Roman" w:hAnsi="Times New Roman" w:cs="Times New Roman"/>
          <w:sz w:val="28"/>
          <w:szCs w:val="28"/>
        </w:rPr>
        <w:t xml:space="preserve"> и I </w:t>
      </w:r>
      <w:proofErr w:type="spellStart"/>
      <w:r w:rsidRPr="000F1C04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0F1C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04">
        <w:rPr>
          <w:rFonts w:ascii="Times New Roman" w:hAnsi="Times New Roman" w:cs="Times New Roman"/>
          <w:sz w:val="28"/>
          <w:szCs w:val="28"/>
        </w:rPr>
        <w:t>а-подгрупп</w:t>
      </w:r>
      <w:proofErr w:type="spellEnd"/>
      <w:r w:rsidRPr="000F1C04">
        <w:rPr>
          <w:rFonts w:ascii="Times New Roman" w:hAnsi="Times New Roman" w:cs="Times New Roman"/>
          <w:sz w:val="28"/>
          <w:szCs w:val="28"/>
        </w:rPr>
        <w:t xml:space="preserve">, актиний принадлежит к III b-подгруппе. Дальнейшее построение седьмого периода спорно. Наиболее распространено представление о семействе актиноидов, которое включает элементы от тория до </w:t>
      </w:r>
      <w:proofErr w:type="spellStart"/>
      <w:r w:rsidRPr="000F1C04">
        <w:rPr>
          <w:rFonts w:ascii="Times New Roman" w:hAnsi="Times New Roman" w:cs="Times New Roman"/>
          <w:sz w:val="28"/>
          <w:szCs w:val="28"/>
        </w:rPr>
        <w:t>лоуренсия</w:t>
      </w:r>
      <w:proofErr w:type="spellEnd"/>
      <w:r w:rsidRPr="000F1C04">
        <w:rPr>
          <w:rFonts w:ascii="Times New Roman" w:hAnsi="Times New Roman" w:cs="Times New Roman"/>
          <w:sz w:val="28"/>
          <w:szCs w:val="28"/>
        </w:rPr>
        <w:t xml:space="preserve"> и аналогично лантаноидам. Расшифровка этого ряда элементов также дается внизу таблицы.</w:t>
      </w:r>
    </w:p>
    <w:p w:rsidR="00B875CA" w:rsidRPr="000F1C04" w:rsidRDefault="00B875CA" w:rsidP="000F1C0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561A" w:rsidRDefault="00DF561A" w:rsidP="000F1C0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561A" w:rsidRDefault="00DF561A" w:rsidP="000F1C0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561A" w:rsidRDefault="00DF561A" w:rsidP="000F1C0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561A" w:rsidRDefault="00DF561A" w:rsidP="000F1C0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561A" w:rsidRDefault="00DF561A" w:rsidP="000F1C0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561A" w:rsidRDefault="00DF561A" w:rsidP="000F1C0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561A" w:rsidRDefault="00DF561A" w:rsidP="000F1C0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12FE" w:rsidRPr="000F1C04" w:rsidRDefault="007012FE" w:rsidP="000F1C0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32292F"/>
          <w:sz w:val="28"/>
          <w:szCs w:val="28"/>
        </w:rPr>
      </w:pPr>
      <w:r w:rsidRPr="000F1C04">
        <w:rPr>
          <w:rFonts w:ascii="Times New Roman" w:eastAsia="Times New Roman" w:hAnsi="Times New Roman" w:cs="Times New Roman"/>
          <w:b/>
          <w:sz w:val="28"/>
          <w:szCs w:val="28"/>
        </w:rPr>
        <w:t xml:space="preserve">Домашнее задание: </w:t>
      </w:r>
      <w:r w:rsidRPr="000F1C04"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r w:rsidR="00831FAA" w:rsidRPr="000F1C04">
        <w:rPr>
          <w:rFonts w:ascii="Times New Roman" w:eastAsia="Times New Roman" w:hAnsi="Times New Roman" w:cs="Times New Roman"/>
          <w:sz w:val="28"/>
          <w:szCs w:val="28"/>
        </w:rPr>
        <w:t>31-36</w:t>
      </w:r>
    </w:p>
    <w:p w:rsidR="007012FE" w:rsidRPr="000F1C04" w:rsidRDefault="00B875CA" w:rsidP="000F1C04">
      <w:pPr>
        <w:shd w:val="clear" w:color="auto" w:fill="FFFFFF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  <w:r w:rsidR="007012FE" w:rsidRPr="000F1C04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831FAA" w:rsidRPr="000F1C04" w:rsidRDefault="00125025" w:rsidP="000F1C04">
      <w:pPr>
        <w:pStyle w:val="a5"/>
        <w:numPr>
          <w:ilvl w:val="0"/>
          <w:numId w:val="5"/>
        </w:numPr>
        <w:tabs>
          <w:tab w:val="left" w:pos="284"/>
          <w:tab w:val="left" w:pos="1618"/>
        </w:tabs>
        <w:spacing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Габриелян О.</w:t>
      </w:r>
      <w:r w:rsidR="00831FAA" w:rsidRPr="000F1C04">
        <w:rPr>
          <w:rFonts w:ascii="Times New Roman" w:hAnsi="Times New Roman" w:cs="Times New Roman"/>
          <w:bCs/>
          <w:sz w:val="28"/>
          <w:szCs w:val="28"/>
        </w:rPr>
        <w:t>С. Химия для профессий и специальностей технического профиля: учебник/ О.С. Габриелян, И.Г. Остроумов. – М.: Из</w:t>
      </w:r>
      <w:r w:rsidR="00B875CA">
        <w:rPr>
          <w:rFonts w:ascii="Times New Roman" w:hAnsi="Times New Roman" w:cs="Times New Roman"/>
          <w:bCs/>
          <w:sz w:val="28"/>
          <w:szCs w:val="28"/>
        </w:rPr>
        <w:t>дательский центр «Академия, 2017</w:t>
      </w:r>
      <w:r w:rsidR="00831FAA" w:rsidRPr="000F1C04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7012FE" w:rsidRPr="000F1C04" w:rsidRDefault="00322109" w:rsidP="000F1C04">
      <w:pPr>
        <w:pStyle w:val="a5"/>
        <w:numPr>
          <w:ilvl w:val="0"/>
          <w:numId w:val="5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Габриелян О.</w:t>
      </w:r>
      <w:r w:rsidR="00831FAA" w:rsidRPr="000F1C04">
        <w:rPr>
          <w:rFonts w:ascii="Times New Roman" w:hAnsi="Times New Roman" w:cs="Times New Roman"/>
          <w:bCs/>
          <w:sz w:val="28"/>
          <w:szCs w:val="28"/>
        </w:rPr>
        <w:t>С. Химия: учеб для студ. сред</w:t>
      </w:r>
      <w:proofErr w:type="gramStart"/>
      <w:r w:rsidR="00831FAA" w:rsidRPr="000F1C04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831FAA" w:rsidRPr="000F1C0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831FAA" w:rsidRPr="000F1C04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="00831FAA" w:rsidRPr="000F1C04">
        <w:rPr>
          <w:rFonts w:ascii="Times New Roman" w:hAnsi="Times New Roman" w:cs="Times New Roman"/>
          <w:bCs/>
          <w:sz w:val="28"/>
          <w:szCs w:val="28"/>
        </w:rPr>
        <w:t>роф. учеб. заведений/ О.С. Габриелян, И.Г. Остроумов. – 6-е изд., стер. – М.: Из</w:t>
      </w:r>
      <w:r w:rsidR="00B875CA">
        <w:rPr>
          <w:rFonts w:ascii="Times New Roman" w:hAnsi="Times New Roman" w:cs="Times New Roman"/>
          <w:bCs/>
          <w:sz w:val="28"/>
          <w:szCs w:val="28"/>
        </w:rPr>
        <w:t>дательский центр «Академия, 2018</w:t>
      </w:r>
      <w:r w:rsidR="00831FAA" w:rsidRPr="000F1C04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7012FE" w:rsidRPr="007012FE" w:rsidRDefault="007012FE" w:rsidP="007012FE">
      <w:pPr>
        <w:rPr>
          <w:rFonts w:ascii="Times New Roman" w:hAnsi="Times New Roman" w:cs="Times New Roman"/>
        </w:rPr>
      </w:pPr>
    </w:p>
    <w:p w:rsidR="00EC18A0" w:rsidRPr="007012FE" w:rsidRDefault="00EC18A0">
      <w:pPr>
        <w:rPr>
          <w:rFonts w:ascii="Times New Roman" w:hAnsi="Times New Roman" w:cs="Times New Roman"/>
        </w:rPr>
      </w:pPr>
    </w:p>
    <w:sectPr w:rsidR="00EC18A0" w:rsidRPr="007012FE" w:rsidSect="00D25FCE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D3DBC"/>
    <w:multiLevelType w:val="hybridMultilevel"/>
    <w:tmpl w:val="2B82A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40213"/>
    <w:multiLevelType w:val="hybridMultilevel"/>
    <w:tmpl w:val="49E67A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5064A4"/>
    <w:multiLevelType w:val="hybridMultilevel"/>
    <w:tmpl w:val="ECE253AC"/>
    <w:lvl w:ilvl="0" w:tplc="571AD1C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0360A4"/>
    <w:multiLevelType w:val="hybridMultilevel"/>
    <w:tmpl w:val="67BC1C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43F7E0A"/>
    <w:multiLevelType w:val="hybridMultilevel"/>
    <w:tmpl w:val="28A6E3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6600"/>
    <w:rsid w:val="00016600"/>
    <w:rsid w:val="000F1C04"/>
    <w:rsid w:val="00125025"/>
    <w:rsid w:val="002456E6"/>
    <w:rsid w:val="00322109"/>
    <w:rsid w:val="00384493"/>
    <w:rsid w:val="00533F7D"/>
    <w:rsid w:val="00691AD7"/>
    <w:rsid w:val="007012FE"/>
    <w:rsid w:val="00831FAA"/>
    <w:rsid w:val="008D34E7"/>
    <w:rsid w:val="00914212"/>
    <w:rsid w:val="00A764FE"/>
    <w:rsid w:val="00A842E5"/>
    <w:rsid w:val="00B875CA"/>
    <w:rsid w:val="00DF561A"/>
    <w:rsid w:val="00EC1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2FE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7012FE"/>
    <w:rPr>
      <w:rFonts w:ascii="Bookman Old Style" w:eastAsia="Bookman Old Style" w:hAnsi="Bookman Old Style" w:cs="Bookman Old Style"/>
      <w:i/>
      <w:i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012FE"/>
    <w:pPr>
      <w:widowControl w:val="0"/>
      <w:shd w:val="clear" w:color="auto" w:fill="FFFFFF"/>
      <w:spacing w:before="300" w:after="120" w:line="250" w:lineRule="exact"/>
      <w:ind w:firstLine="680"/>
    </w:pPr>
    <w:rPr>
      <w:rFonts w:ascii="Bookman Old Style" w:eastAsia="Bookman Old Style" w:hAnsi="Bookman Old Style" w:cs="Bookman Old Style"/>
      <w:i/>
      <w:iCs/>
      <w:sz w:val="19"/>
      <w:szCs w:val="19"/>
      <w:lang w:eastAsia="en-US"/>
    </w:rPr>
  </w:style>
  <w:style w:type="character" w:customStyle="1" w:styleId="4">
    <w:name w:val="Основной текст (4)_"/>
    <w:basedOn w:val="a0"/>
    <w:link w:val="40"/>
    <w:locked/>
    <w:rsid w:val="007012FE"/>
    <w:rPr>
      <w:rFonts w:ascii="Bookman Old Style" w:eastAsia="Bookman Old Style" w:hAnsi="Bookman Old Style" w:cs="Bookman Old Style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2FE"/>
    <w:pPr>
      <w:widowControl w:val="0"/>
      <w:shd w:val="clear" w:color="auto" w:fill="FFFFFF"/>
      <w:spacing w:before="120" w:after="120" w:line="0" w:lineRule="atLeast"/>
    </w:pPr>
    <w:rPr>
      <w:rFonts w:ascii="Bookman Old Style" w:eastAsia="Bookman Old Style" w:hAnsi="Bookman Old Style" w:cs="Bookman Old Style"/>
      <w:sz w:val="16"/>
      <w:szCs w:val="16"/>
      <w:lang w:eastAsia="en-US"/>
    </w:rPr>
  </w:style>
  <w:style w:type="character" w:customStyle="1" w:styleId="a3">
    <w:name w:val="Основной текст_"/>
    <w:basedOn w:val="a0"/>
    <w:link w:val="1"/>
    <w:locked/>
    <w:rsid w:val="007012FE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2FE"/>
    <w:pPr>
      <w:widowControl w:val="0"/>
      <w:shd w:val="clear" w:color="auto" w:fill="FFFFFF"/>
      <w:spacing w:before="120" w:after="180" w:line="250" w:lineRule="exact"/>
      <w:jc w:val="both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character" w:customStyle="1" w:styleId="3MSGothic">
    <w:name w:val="Основной текст (3) + MS Gothic"/>
    <w:aliases w:val="16 pt,Не курсив"/>
    <w:basedOn w:val="a3"/>
    <w:rsid w:val="007012FE"/>
    <w:rPr>
      <w:rFonts w:ascii="MS Gothic" w:eastAsia="MS Gothic" w:hAnsi="MS Gothic" w:cs="MS Gothic" w:hint="eastAsia"/>
      <w:color w:val="000000"/>
      <w:spacing w:val="0"/>
      <w:w w:val="100"/>
      <w:position w:val="0"/>
      <w:sz w:val="32"/>
      <w:szCs w:val="32"/>
      <w:shd w:val="clear" w:color="auto" w:fill="FFFFFF"/>
    </w:rPr>
  </w:style>
  <w:style w:type="character" w:customStyle="1" w:styleId="30pt">
    <w:name w:val="Основной текст (3) + Интервал 0 pt"/>
    <w:basedOn w:val="3"/>
    <w:rsid w:val="007012FE"/>
    <w:rPr>
      <w:rFonts w:ascii="Bookman Old Style" w:eastAsia="Bookman Old Style" w:hAnsi="Bookman Old Style" w:cs="Bookman Old Style"/>
      <w:i/>
      <w:iCs/>
      <w:color w:val="000000"/>
      <w:spacing w:val="-1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4">
    <w:name w:val="Основной текст + Курсив"/>
    <w:basedOn w:val="a3"/>
    <w:rsid w:val="007012FE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Tahoma">
    <w:name w:val="Основной текст + Tahoma"/>
    <w:aliases w:val="9 pt,Полужирный"/>
    <w:basedOn w:val="a3"/>
    <w:rsid w:val="007012FE"/>
    <w:rPr>
      <w:rFonts w:ascii="Tahoma" w:eastAsia="Tahoma" w:hAnsi="Tahoma" w:cs="Tahoma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styleId="a5">
    <w:name w:val="List Paragraph"/>
    <w:basedOn w:val="a"/>
    <w:uiPriority w:val="34"/>
    <w:qFormat/>
    <w:rsid w:val="007012F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31FA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1FA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2FE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7012FE"/>
    <w:rPr>
      <w:rFonts w:ascii="Bookman Old Style" w:eastAsia="Bookman Old Style" w:hAnsi="Bookman Old Style" w:cs="Bookman Old Style"/>
      <w:i/>
      <w:i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012FE"/>
    <w:pPr>
      <w:widowControl w:val="0"/>
      <w:shd w:val="clear" w:color="auto" w:fill="FFFFFF"/>
      <w:spacing w:before="300" w:after="120" w:line="250" w:lineRule="exact"/>
      <w:ind w:firstLine="680"/>
    </w:pPr>
    <w:rPr>
      <w:rFonts w:ascii="Bookman Old Style" w:eastAsia="Bookman Old Style" w:hAnsi="Bookman Old Style" w:cs="Bookman Old Style"/>
      <w:i/>
      <w:iCs/>
      <w:sz w:val="19"/>
      <w:szCs w:val="19"/>
      <w:lang w:eastAsia="en-US"/>
    </w:rPr>
  </w:style>
  <w:style w:type="character" w:customStyle="1" w:styleId="4">
    <w:name w:val="Основной текст (4)_"/>
    <w:basedOn w:val="a0"/>
    <w:link w:val="40"/>
    <w:locked/>
    <w:rsid w:val="007012FE"/>
    <w:rPr>
      <w:rFonts w:ascii="Bookman Old Style" w:eastAsia="Bookman Old Style" w:hAnsi="Bookman Old Style" w:cs="Bookman Old Style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2FE"/>
    <w:pPr>
      <w:widowControl w:val="0"/>
      <w:shd w:val="clear" w:color="auto" w:fill="FFFFFF"/>
      <w:spacing w:before="120" w:after="120" w:line="0" w:lineRule="atLeast"/>
    </w:pPr>
    <w:rPr>
      <w:rFonts w:ascii="Bookman Old Style" w:eastAsia="Bookman Old Style" w:hAnsi="Bookman Old Style" w:cs="Bookman Old Style"/>
      <w:sz w:val="16"/>
      <w:szCs w:val="16"/>
      <w:lang w:eastAsia="en-US"/>
    </w:rPr>
  </w:style>
  <w:style w:type="character" w:customStyle="1" w:styleId="a3">
    <w:name w:val="Основной текст_"/>
    <w:basedOn w:val="a0"/>
    <w:link w:val="1"/>
    <w:locked/>
    <w:rsid w:val="007012FE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2FE"/>
    <w:pPr>
      <w:widowControl w:val="0"/>
      <w:shd w:val="clear" w:color="auto" w:fill="FFFFFF"/>
      <w:spacing w:before="120" w:after="180" w:line="250" w:lineRule="exact"/>
      <w:jc w:val="both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character" w:customStyle="1" w:styleId="3MSGothic">
    <w:name w:val="Основной текст (3) + MS Gothic"/>
    <w:aliases w:val="16 pt,Не курсив"/>
    <w:basedOn w:val="a3"/>
    <w:rsid w:val="007012FE"/>
    <w:rPr>
      <w:rFonts w:ascii="MS Gothic" w:eastAsia="MS Gothic" w:hAnsi="MS Gothic" w:cs="MS Gothic" w:hint="eastAsia"/>
      <w:color w:val="000000"/>
      <w:spacing w:val="0"/>
      <w:w w:val="100"/>
      <w:position w:val="0"/>
      <w:sz w:val="32"/>
      <w:szCs w:val="32"/>
      <w:shd w:val="clear" w:color="auto" w:fill="FFFFFF"/>
    </w:rPr>
  </w:style>
  <w:style w:type="character" w:customStyle="1" w:styleId="30pt">
    <w:name w:val="Основной текст (3) + Интервал 0 pt"/>
    <w:basedOn w:val="3"/>
    <w:rsid w:val="007012FE"/>
    <w:rPr>
      <w:rFonts w:ascii="Bookman Old Style" w:eastAsia="Bookman Old Style" w:hAnsi="Bookman Old Style" w:cs="Bookman Old Style"/>
      <w:i/>
      <w:iCs/>
      <w:color w:val="000000"/>
      <w:spacing w:val="-1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4">
    <w:name w:val="Основной текст + Курсив"/>
    <w:basedOn w:val="a3"/>
    <w:rsid w:val="007012FE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Tahoma">
    <w:name w:val="Основной текст + Tahoma"/>
    <w:aliases w:val="9 pt,Полужирный"/>
    <w:basedOn w:val="a3"/>
    <w:rsid w:val="007012FE"/>
    <w:rPr>
      <w:rFonts w:ascii="Tahoma" w:eastAsia="Tahoma" w:hAnsi="Tahoma" w:cs="Tahoma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styleId="a5">
    <w:name w:val="List Paragraph"/>
    <w:basedOn w:val="a"/>
    <w:uiPriority w:val="34"/>
    <w:qFormat/>
    <w:rsid w:val="007012F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31FA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1FA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1773</Words>
  <Characters>10111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</dc:creator>
  <cp:lastModifiedBy>Пользователь</cp:lastModifiedBy>
  <cp:revision>11</cp:revision>
  <dcterms:created xsi:type="dcterms:W3CDTF">2020-12-14T14:25:00Z</dcterms:created>
  <dcterms:modified xsi:type="dcterms:W3CDTF">2020-12-15T11:38:00Z</dcterms:modified>
</cp:coreProperties>
</file>